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5C94" w14:textId="77777777" w:rsidR="00A27955" w:rsidRDefault="00A27955" w:rsidP="00A27955">
      <w:pPr>
        <w:spacing w:after="0" w:line="240" w:lineRule="auto"/>
        <w:ind w:firstLine="567"/>
        <w:jc w:val="both"/>
      </w:pPr>
      <w:r>
        <w:t xml:space="preserve">Банк не </w:t>
      </w:r>
      <w:proofErr w:type="spellStart"/>
      <w:r>
        <w:t>дае</w:t>
      </w:r>
      <w:proofErr w:type="spellEnd"/>
      <w:r>
        <w:t xml:space="preserve"> </w:t>
      </w:r>
      <w:proofErr w:type="spellStart"/>
      <w:r>
        <w:t>крэдыты</w:t>
      </w:r>
      <w:proofErr w:type="spellEnd"/>
      <w:r>
        <w:t xml:space="preserve"> </w:t>
      </w:r>
      <w:proofErr w:type="spellStart"/>
      <w:r>
        <w:t>наступным</w:t>
      </w:r>
      <w:proofErr w:type="spellEnd"/>
      <w:r>
        <w:t xml:space="preserve"> </w:t>
      </w:r>
      <w:proofErr w:type="spellStart"/>
      <w:r>
        <w:t>катэгорыям</w:t>
      </w:r>
      <w:proofErr w:type="spellEnd"/>
      <w:r>
        <w:t xml:space="preserve"> </w:t>
      </w:r>
      <w:proofErr w:type="spellStart"/>
      <w:r>
        <w:t>заяўнікаў</w:t>
      </w:r>
      <w:proofErr w:type="spellEnd"/>
      <w:r>
        <w:t>:</w:t>
      </w:r>
    </w:p>
    <w:p w14:paraId="22EC71CF" w14:textId="77777777" w:rsidR="00A27955" w:rsidRDefault="00A27955" w:rsidP="00A27955">
      <w:pPr>
        <w:spacing w:after="0" w:line="240" w:lineRule="auto"/>
        <w:ind w:firstLine="567"/>
        <w:jc w:val="both"/>
      </w:pPr>
      <w:r>
        <w:t xml:space="preserve">9. Банк не </w:t>
      </w:r>
      <w:proofErr w:type="spellStart"/>
      <w:r>
        <w:t>дае</w:t>
      </w:r>
      <w:proofErr w:type="spellEnd"/>
      <w:r>
        <w:t xml:space="preserve"> </w:t>
      </w:r>
      <w:proofErr w:type="spellStart"/>
      <w:r>
        <w:t>крэдыты</w:t>
      </w:r>
      <w:proofErr w:type="spellEnd"/>
      <w:r>
        <w:t xml:space="preserve"> </w:t>
      </w:r>
      <w:proofErr w:type="spellStart"/>
      <w:r>
        <w:t>наступным</w:t>
      </w:r>
      <w:proofErr w:type="spellEnd"/>
      <w:r>
        <w:t xml:space="preserve"> </w:t>
      </w:r>
      <w:proofErr w:type="spellStart"/>
      <w:r>
        <w:t>катэгорыям</w:t>
      </w:r>
      <w:proofErr w:type="spellEnd"/>
      <w:r>
        <w:t xml:space="preserve"> </w:t>
      </w:r>
      <w:proofErr w:type="spellStart"/>
      <w:r>
        <w:t>крэдытаатрымальнікаў</w:t>
      </w:r>
      <w:proofErr w:type="spellEnd"/>
      <w:r>
        <w:t>:</w:t>
      </w:r>
    </w:p>
    <w:p w14:paraId="63D6D615" w14:textId="77777777" w:rsidR="00A27955" w:rsidRDefault="00A27955" w:rsidP="00A27955">
      <w:pPr>
        <w:spacing w:after="0" w:line="240" w:lineRule="auto"/>
        <w:ind w:firstLine="567"/>
        <w:jc w:val="both"/>
      </w:pPr>
      <w:proofErr w:type="spellStart"/>
      <w:r>
        <w:t>асобам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ўзросце</w:t>
      </w:r>
      <w:proofErr w:type="spellEnd"/>
      <w:r>
        <w:t xml:space="preserve"> да 18 </w:t>
      </w:r>
      <w:proofErr w:type="spellStart"/>
      <w:r>
        <w:t>гадоў</w:t>
      </w:r>
      <w:proofErr w:type="spellEnd"/>
      <w:r>
        <w:t>;</w:t>
      </w:r>
    </w:p>
    <w:p w14:paraId="43DFD332" w14:textId="77777777" w:rsidR="00A27955" w:rsidRDefault="00A27955" w:rsidP="00A27955">
      <w:pPr>
        <w:spacing w:after="0" w:line="240" w:lineRule="auto"/>
        <w:ind w:firstLine="567"/>
        <w:jc w:val="both"/>
      </w:pPr>
      <w:proofErr w:type="spellStart"/>
      <w:r>
        <w:t>некрэдытаздольным</w:t>
      </w:r>
      <w:proofErr w:type="spellEnd"/>
      <w:r>
        <w:t xml:space="preserve"> </w:t>
      </w:r>
      <w:proofErr w:type="spellStart"/>
      <w:r>
        <w:t>асобам</w:t>
      </w:r>
      <w:proofErr w:type="spellEnd"/>
      <w:r>
        <w:t>;</w:t>
      </w:r>
    </w:p>
    <w:p w14:paraId="7CB610C2" w14:textId="77777777" w:rsidR="00A27955" w:rsidRDefault="00A27955" w:rsidP="00A27955">
      <w:pPr>
        <w:spacing w:after="0" w:line="240" w:lineRule="auto"/>
        <w:ind w:firstLine="567"/>
        <w:jc w:val="both"/>
      </w:pPr>
      <w:proofErr w:type="spellStart"/>
      <w:r>
        <w:t>недзеяздольным</w:t>
      </w:r>
      <w:proofErr w:type="spellEnd"/>
      <w:r>
        <w:t xml:space="preserve"> </w:t>
      </w:r>
      <w:proofErr w:type="spellStart"/>
      <w:r>
        <w:t>асобам</w:t>
      </w:r>
      <w:proofErr w:type="spellEnd"/>
      <w:r>
        <w:t xml:space="preserve"> і </w:t>
      </w:r>
      <w:proofErr w:type="spellStart"/>
      <w:r>
        <w:t>асобам</w:t>
      </w:r>
      <w:proofErr w:type="spellEnd"/>
      <w:r>
        <w:t xml:space="preserve"> з </w:t>
      </w:r>
      <w:proofErr w:type="spellStart"/>
      <w:r>
        <w:t>абмежаванай</w:t>
      </w:r>
      <w:proofErr w:type="spellEnd"/>
      <w:r>
        <w:t xml:space="preserve"> </w:t>
      </w:r>
      <w:proofErr w:type="spellStart"/>
      <w:r>
        <w:t>дзеяздольнасцю</w:t>
      </w:r>
      <w:proofErr w:type="spellEnd"/>
      <w:r>
        <w:t>;</w:t>
      </w:r>
    </w:p>
    <w:p w14:paraId="6FADDC62" w14:textId="77777777" w:rsidR="00A27955" w:rsidRDefault="00A27955" w:rsidP="00A27955">
      <w:pPr>
        <w:spacing w:after="0" w:line="240" w:lineRule="auto"/>
        <w:ind w:firstLine="567"/>
        <w:jc w:val="both"/>
      </w:pPr>
      <w:proofErr w:type="spellStart"/>
      <w:r>
        <w:t>асобам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не </w:t>
      </w:r>
      <w:proofErr w:type="spellStart"/>
      <w:r>
        <w:t>могуць</w:t>
      </w:r>
      <w:proofErr w:type="spellEnd"/>
      <w:r>
        <w:t xml:space="preserve"> </w:t>
      </w:r>
      <w:proofErr w:type="spellStart"/>
      <w:r>
        <w:t>усведамляць</w:t>
      </w:r>
      <w:proofErr w:type="spellEnd"/>
      <w:r>
        <w:t xml:space="preserve"> </w:t>
      </w:r>
      <w:proofErr w:type="spellStart"/>
      <w:r>
        <w:t>наступствы</w:t>
      </w:r>
      <w:proofErr w:type="spellEnd"/>
      <w:r>
        <w:t xml:space="preserve"> </w:t>
      </w:r>
      <w:proofErr w:type="spellStart"/>
      <w:r>
        <w:t>сваіх</w:t>
      </w:r>
      <w:proofErr w:type="spellEnd"/>
      <w:r>
        <w:t xml:space="preserve"> </w:t>
      </w:r>
      <w:proofErr w:type="spellStart"/>
      <w:r>
        <w:t>дзеянняў</w:t>
      </w:r>
      <w:proofErr w:type="spellEnd"/>
      <w:r>
        <w:t>;</w:t>
      </w:r>
    </w:p>
    <w:p w14:paraId="7BEC89D1" w14:textId="77777777" w:rsidR="00A27955" w:rsidRDefault="00A27955" w:rsidP="00A27955">
      <w:pPr>
        <w:spacing w:after="0" w:line="240" w:lineRule="auto"/>
        <w:ind w:firstLine="567"/>
        <w:jc w:val="both"/>
      </w:pPr>
      <w:proofErr w:type="spellStart"/>
      <w:r>
        <w:t>асобам</w:t>
      </w:r>
      <w:proofErr w:type="spellEnd"/>
      <w:r>
        <w:t xml:space="preserve">, у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маюцца</w:t>
      </w:r>
      <w:proofErr w:type="spellEnd"/>
      <w:r>
        <w:t xml:space="preserve"> </w:t>
      </w:r>
      <w:proofErr w:type="spellStart"/>
      <w:r>
        <w:t>нявыкананыя</w:t>
      </w:r>
      <w:proofErr w:type="spellEnd"/>
      <w:r>
        <w:t xml:space="preserve"> </w:t>
      </w:r>
      <w:proofErr w:type="spellStart"/>
      <w:r>
        <w:t>своечасова</w:t>
      </w:r>
      <w:proofErr w:type="spellEnd"/>
      <w:r>
        <w:t xml:space="preserve"> </w:t>
      </w:r>
      <w:proofErr w:type="spellStart"/>
      <w:r>
        <w:t>абавязацельствы</w:t>
      </w:r>
      <w:proofErr w:type="spellEnd"/>
      <w:r>
        <w:t xml:space="preserve"> па </w:t>
      </w:r>
      <w:proofErr w:type="spellStart"/>
      <w:r>
        <w:t>вяртанню</w:t>
      </w:r>
      <w:proofErr w:type="spellEnd"/>
      <w:r>
        <w:t xml:space="preserve"> </w:t>
      </w:r>
      <w:proofErr w:type="spellStart"/>
      <w:r>
        <w:t>крэдыту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выплаце</w:t>
      </w:r>
      <w:proofErr w:type="spellEnd"/>
      <w:r>
        <w:t xml:space="preserve"> </w:t>
      </w:r>
      <w:proofErr w:type="spellStart"/>
      <w:r>
        <w:t>працэнтаў</w:t>
      </w:r>
      <w:proofErr w:type="spellEnd"/>
      <w:r>
        <w:t xml:space="preserve"> па </w:t>
      </w:r>
      <w:proofErr w:type="spellStart"/>
      <w:r>
        <w:t>крэдытах</w:t>
      </w:r>
      <w:proofErr w:type="spellEnd"/>
      <w:r>
        <w:t xml:space="preserve">, па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здзейснена</w:t>
      </w:r>
      <w:proofErr w:type="spellEnd"/>
      <w:r>
        <w:t xml:space="preserve"> </w:t>
      </w:r>
      <w:proofErr w:type="spellStart"/>
      <w:r>
        <w:t>выканаўчая</w:t>
      </w:r>
      <w:proofErr w:type="spellEnd"/>
      <w:r>
        <w:t xml:space="preserve"> </w:t>
      </w:r>
      <w:proofErr w:type="spellStart"/>
      <w:r>
        <w:t>надпіс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вынесена </w:t>
      </w:r>
      <w:proofErr w:type="spellStart"/>
      <w:r>
        <w:t>рашэнне</w:t>
      </w:r>
      <w:proofErr w:type="spellEnd"/>
      <w:r>
        <w:t xml:space="preserve"> суда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спагнанні</w:t>
      </w:r>
      <w:proofErr w:type="spellEnd"/>
      <w:r>
        <w:t>;</w:t>
      </w:r>
    </w:p>
    <w:p w14:paraId="3C701E9F" w14:textId="77777777" w:rsidR="00A27955" w:rsidRDefault="00A27955" w:rsidP="00A27955">
      <w:pPr>
        <w:spacing w:after="0" w:line="240" w:lineRule="auto"/>
        <w:ind w:firstLine="567"/>
        <w:jc w:val="both"/>
      </w:pPr>
      <w:proofErr w:type="spellStart"/>
      <w:r>
        <w:t>асобам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з'яўляюцца</w:t>
      </w:r>
      <w:proofErr w:type="spellEnd"/>
      <w:r>
        <w:t xml:space="preserve"> </w:t>
      </w:r>
      <w:proofErr w:type="spellStart"/>
      <w:r>
        <w:t>паручыцелямі</w:t>
      </w:r>
      <w:proofErr w:type="spellEnd"/>
      <w:r>
        <w:t xml:space="preserve"> і не </w:t>
      </w:r>
      <w:proofErr w:type="spellStart"/>
      <w:r>
        <w:t>выканалі</w:t>
      </w:r>
      <w:proofErr w:type="spellEnd"/>
      <w:r>
        <w:t xml:space="preserve"> </w:t>
      </w:r>
      <w:proofErr w:type="spellStart"/>
      <w:r>
        <w:t>абавязацельствы</w:t>
      </w:r>
      <w:proofErr w:type="spellEnd"/>
      <w:r>
        <w:t xml:space="preserve"> па </w:t>
      </w:r>
      <w:proofErr w:type="spellStart"/>
      <w:r>
        <w:t>пагашэнні</w:t>
      </w:r>
      <w:proofErr w:type="spellEnd"/>
      <w:r>
        <w:t xml:space="preserve"> </w:t>
      </w:r>
      <w:proofErr w:type="spellStart"/>
      <w:r>
        <w:t>доўгу</w:t>
      </w:r>
      <w:proofErr w:type="spellEnd"/>
      <w:r>
        <w:t xml:space="preserve"> за </w:t>
      </w:r>
      <w:proofErr w:type="spellStart"/>
      <w:r>
        <w:t>крэдытаатрымальніка</w:t>
      </w:r>
      <w:proofErr w:type="spellEnd"/>
      <w:r>
        <w:t xml:space="preserve"> па </w:t>
      </w:r>
      <w:proofErr w:type="spellStart"/>
      <w:r>
        <w:t>дамове</w:t>
      </w:r>
      <w:proofErr w:type="spellEnd"/>
      <w:r>
        <w:t xml:space="preserve"> </w:t>
      </w:r>
      <w:proofErr w:type="spellStart"/>
      <w:r>
        <w:t>паручыцельства</w:t>
      </w:r>
      <w:proofErr w:type="spellEnd"/>
      <w:r>
        <w:t xml:space="preserve"> (з </w:t>
      </w:r>
      <w:proofErr w:type="spellStart"/>
      <w:r>
        <w:t>прычыны</w:t>
      </w:r>
      <w:proofErr w:type="spellEnd"/>
      <w:r>
        <w:t xml:space="preserve"> </w:t>
      </w:r>
      <w:proofErr w:type="spellStart"/>
      <w:r>
        <w:t>невыканання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неналежнага</w:t>
      </w:r>
      <w:proofErr w:type="spellEnd"/>
      <w:r>
        <w:t xml:space="preserve"> </w:t>
      </w:r>
      <w:proofErr w:type="spellStart"/>
      <w:r>
        <w:t>выканання</w:t>
      </w:r>
      <w:proofErr w:type="spellEnd"/>
      <w:r>
        <w:t xml:space="preserve"> </w:t>
      </w:r>
      <w:proofErr w:type="spellStart"/>
      <w:r>
        <w:t>крэдытаатрымальнікам</w:t>
      </w:r>
      <w:proofErr w:type="spellEnd"/>
      <w:r>
        <w:t xml:space="preserve"> </w:t>
      </w:r>
      <w:proofErr w:type="spellStart"/>
      <w:r>
        <w:t>сваіх</w:t>
      </w:r>
      <w:proofErr w:type="spellEnd"/>
      <w:r>
        <w:t xml:space="preserve"> </w:t>
      </w:r>
      <w:proofErr w:type="spellStart"/>
      <w:r>
        <w:t>абавязацельстваў</w:t>
      </w:r>
      <w:proofErr w:type="spellEnd"/>
      <w:r>
        <w:t xml:space="preserve"> па </w:t>
      </w:r>
      <w:proofErr w:type="spellStart"/>
      <w:r>
        <w:t>крэдытным</w:t>
      </w:r>
      <w:proofErr w:type="spellEnd"/>
      <w:r>
        <w:t xml:space="preserve"> </w:t>
      </w:r>
      <w:proofErr w:type="spellStart"/>
      <w:r>
        <w:t>дагаворы</w:t>
      </w:r>
      <w:proofErr w:type="spellEnd"/>
      <w:r>
        <w:t xml:space="preserve">), па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здзейснена</w:t>
      </w:r>
      <w:proofErr w:type="spellEnd"/>
      <w:r>
        <w:t xml:space="preserve"> </w:t>
      </w:r>
      <w:proofErr w:type="spellStart"/>
      <w:r>
        <w:t>выканаўчая</w:t>
      </w:r>
      <w:proofErr w:type="spellEnd"/>
      <w:r>
        <w:t xml:space="preserve"> </w:t>
      </w:r>
      <w:proofErr w:type="spellStart"/>
      <w:r>
        <w:t>надпіс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вынесена </w:t>
      </w:r>
      <w:proofErr w:type="spellStart"/>
      <w:r>
        <w:t>рашэнне</w:t>
      </w:r>
      <w:proofErr w:type="spellEnd"/>
      <w:r>
        <w:t xml:space="preserve"> суда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спагнанні</w:t>
      </w:r>
      <w:proofErr w:type="spellEnd"/>
      <w:r>
        <w:t>;</w:t>
      </w:r>
    </w:p>
    <w:p w14:paraId="345391CE" w14:textId="77777777" w:rsidR="00A27955" w:rsidRDefault="00A27955" w:rsidP="00A27955">
      <w:pPr>
        <w:spacing w:after="0" w:line="240" w:lineRule="auto"/>
        <w:ind w:firstLine="567"/>
        <w:jc w:val="both"/>
      </w:pPr>
      <w:proofErr w:type="spellStart"/>
      <w:r>
        <w:t>асобам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маюць</w:t>
      </w:r>
      <w:proofErr w:type="spellEnd"/>
      <w:r>
        <w:t xml:space="preserve"> у </w:t>
      </w:r>
      <w:proofErr w:type="spellStart"/>
      <w:r>
        <w:t>мінулым</w:t>
      </w:r>
      <w:proofErr w:type="spellEnd"/>
      <w:r>
        <w:t xml:space="preserve"> </w:t>
      </w:r>
      <w:proofErr w:type="spellStart"/>
      <w:r>
        <w:t>судзімасць</w:t>
      </w:r>
      <w:proofErr w:type="spellEnd"/>
      <w:r>
        <w:t xml:space="preserve"> за </w:t>
      </w:r>
      <w:proofErr w:type="spellStart"/>
      <w:r>
        <w:t>здзяйсненне</w:t>
      </w:r>
      <w:proofErr w:type="spellEnd"/>
      <w:r>
        <w:t xml:space="preserve"> </w:t>
      </w:r>
      <w:proofErr w:type="spellStart"/>
      <w:r>
        <w:t>цяжкага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асабліва</w:t>
      </w:r>
      <w:proofErr w:type="spellEnd"/>
      <w:r>
        <w:t xml:space="preserve"> </w:t>
      </w:r>
      <w:proofErr w:type="spellStart"/>
      <w:r>
        <w:t>цяжкага</w:t>
      </w:r>
      <w:proofErr w:type="spellEnd"/>
      <w:r>
        <w:t xml:space="preserve"> </w:t>
      </w:r>
      <w:proofErr w:type="spellStart"/>
      <w:r>
        <w:t>злачынства</w:t>
      </w:r>
      <w:proofErr w:type="spellEnd"/>
      <w:r>
        <w:t>;</w:t>
      </w:r>
    </w:p>
    <w:p w14:paraId="050D4FBA" w14:textId="77777777" w:rsidR="00A27955" w:rsidRDefault="00A27955" w:rsidP="00A27955">
      <w:pPr>
        <w:spacing w:after="0" w:line="240" w:lineRule="auto"/>
        <w:ind w:firstLine="567"/>
        <w:jc w:val="both"/>
      </w:pPr>
      <w:proofErr w:type="spellStart"/>
      <w:r>
        <w:t>асобам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з'яўляюцца</w:t>
      </w:r>
      <w:proofErr w:type="spellEnd"/>
      <w:r>
        <w:t xml:space="preserve"> </w:t>
      </w:r>
      <w:proofErr w:type="spellStart"/>
      <w:r>
        <w:t>нерэзідэнтамі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Беларусь;</w:t>
      </w:r>
    </w:p>
    <w:p w14:paraId="6AB83569" w14:textId="77777777" w:rsidR="00A27955" w:rsidRDefault="00A27955" w:rsidP="00A27955">
      <w:pPr>
        <w:spacing w:after="0" w:line="240" w:lineRule="auto"/>
        <w:ind w:firstLine="567"/>
        <w:jc w:val="both"/>
      </w:pPr>
      <w:proofErr w:type="spellStart"/>
      <w:r>
        <w:t>іншым</w:t>
      </w:r>
      <w:proofErr w:type="spellEnd"/>
      <w:r>
        <w:t xml:space="preserve"> </w:t>
      </w:r>
      <w:proofErr w:type="spellStart"/>
      <w:r>
        <w:t>катэгорыям</w:t>
      </w:r>
      <w:proofErr w:type="spellEnd"/>
      <w:r>
        <w:t xml:space="preserve"> </w:t>
      </w:r>
      <w:proofErr w:type="spellStart"/>
      <w:r>
        <w:t>крэдытаатрымальнікаў</w:t>
      </w:r>
      <w:proofErr w:type="spellEnd"/>
      <w:r>
        <w:t xml:space="preserve">, </w:t>
      </w:r>
      <w:proofErr w:type="spellStart"/>
      <w:r>
        <w:t>крэдытаванне</w:t>
      </w:r>
      <w:proofErr w:type="spellEnd"/>
      <w:r>
        <w:t xml:space="preserve">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спалучана</w:t>
      </w:r>
      <w:proofErr w:type="spellEnd"/>
      <w:r>
        <w:t xml:space="preserve"> з </w:t>
      </w:r>
      <w:proofErr w:type="spellStart"/>
      <w:r>
        <w:t>высокай</w:t>
      </w:r>
      <w:proofErr w:type="spellEnd"/>
      <w:r>
        <w:t xml:space="preserve"> </w:t>
      </w:r>
      <w:proofErr w:type="spellStart"/>
      <w:r>
        <w:t>крэдытнай</w:t>
      </w:r>
      <w:proofErr w:type="spellEnd"/>
      <w:r>
        <w:t xml:space="preserve"> </w:t>
      </w:r>
      <w:proofErr w:type="spellStart"/>
      <w:r>
        <w:t>рызыкай</w:t>
      </w:r>
      <w:proofErr w:type="spellEnd"/>
      <w:r>
        <w:t xml:space="preserve"> (па </w:t>
      </w:r>
      <w:proofErr w:type="spellStart"/>
      <w:r>
        <w:t>рашэнні</w:t>
      </w:r>
      <w:proofErr w:type="spellEnd"/>
      <w:r>
        <w:t xml:space="preserve"> </w:t>
      </w:r>
      <w:proofErr w:type="spellStart"/>
      <w:r>
        <w:t>начальніка</w:t>
      </w:r>
      <w:proofErr w:type="spellEnd"/>
      <w:r>
        <w:t xml:space="preserve"> </w:t>
      </w:r>
      <w:proofErr w:type="spellStart"/>
      <w:r>
        <w:t>ўпраўлення</w:t>
      </w:r>
      <w:proofErr w:type="spellEnd"/>
      <w:r>
        <w:t xml:space="preserve"> </w:t>
      </w:r>
      <w:proofErr w:type="spellStart"/>
      <w:r>
        <w:t>банкаўскіх</w:t>
      </w:r>
      <w:proofErr w:type="spellEnd"/>
      <w:r>
        <w:t xml:space="preserve"> </w:t>
      </w:r>
      <w:proofErr w:type="spellStart"/>
      <w:r>
        <w:t>паслуг</w:t>
      </w:r>
      <w:proofErr w:type="spellEnd"/>
      <w:r>
        <w:t xml:space="preserve">, </w:t>
      </w:r>
      <w:proofErr w:type="spellStart"/>
      <w:r>
        <w:t>узгодненаму</w:t>
      </w:r>
      <w:proofErr w:type="spellEnd"/>
      <w:r>
        <w:t xml:space="preserve"> з </w:t>
      </w:r>
      <w:proofErr w:type="spellStart"/>
      <w:r>
        <w:t>упаўнаважанай</w:t>
      </w:r>
      <w:proofErr w:type="spellEnd"/>
      <w:r>
        <w:t xml:space="preserve"> </w:t>
      </w:r>
      <w:proofErr w:type="spellStart"/>
      <w:r>
        <w:t>службовай</w:t>
      </w:r>
      <w:proofErr w:type="spellEnd"/>
      <w:r>
        <w:t xml:space="preserve"> </w:t>
      </w:r>
      <w:proofErr w:type="spellStart"/>
      <w:r>
        <w:t>асобай</w:t>
      </w:r>
      <w:proofErr w:type="spellEnd"/>
      <w:r>
        <w:t xml:space="preserve"> Банка).</w:t>
      </w:r>
    </w:p>
    <w:p w14:paraId="37E5E8BE" w14:textId="77777777" w:rsidR="00A27955" w:rsidRDefault="00A27955" w:rsidP="00A27955">
      <w:pPr>
        <w:spacing w:after="0" w:line="240" w:lineRule="auto"/>
        <w:ind w:firstLine="567"/>
        <w:jc w:val="both"/>
      </w:pPr>
    </w:p>
    <w:p w14:paraId="65F7E877" w14:textId="0A1E9492" w:rsidR="009E028C" w:rsidRPr="00A27955" w:rsidRDefault="00A27955" w:rsidP="00A27955">
      <w:pPr>
        <w:spacing w:after="0" w:line="240" w:lineRule="auto"/>
        <w:ind w:firstLine="567"/>
        <w:jc w:val="both"/>
      </w:pPr>
      <w:r>
        <w:t xml:space="preserve">Да </w:t>
      </w:r>
      <w:proofErr w:type="spellStart"/>
      <w:r>
        <w:t>паручыцеляў</w:t>
      </w:r>
      <w:proofErr w:type="spellEnd"/>
      <w:r>
        <w:t xml:space="preserve"> </w:t>
      </w:r>
      <w:proofErr w:type="spellStart"/>
      <w:r>
        <w:t>прад'яўляюцца</w:t>
      </w:r>
      <w:proofErr w:type="spellEnd"/>
      <w:r>
        <w:t xml:space="preserve"> </w:t>
      </w:r>
      <w:proofErr w:type="spellStart"/>
      <w:r>
        <w:t>аналагічныя</w:t>
      </w:r>
      <w:proofErr w:type="spellEnd"/>
      <w:r>
        <w:t xml:space="preserve"> </w:t>
      </w:r>
      <w:proofErr w:type="spellStart"/>
      <w:r>
        <w:t>патрабаванні</w:t>
      </w:r>
      <w:proofErr w:type="spellEnd"/>
      <w:r>
        <w:t>.</w:t>
      </w:r>
    </w:p>
    <w:sectPr w:rsidR="009E028C" w:rsidRPr="00A2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CAF"/>
    <w:multiLevelType w:val="hybridMultilevel"/>
    <w:tmpl w:val="30383C20"/>
    <w:lvl w:ilvl="0" w:tplc="4EBE3986">
      <w:start w:val="6"/>
      <w:numFmt w:val="bullet"/>
      <w:lvlText w:val=""/>
      <w:lvlJc w:val="left"/>
      <w:pPr>
        <w:ind w:left="81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2E50BF"/>
    <w:multiLevelType w:val="hybridMultilevel"/>
    <w:tmpl w:val="3DB83BF2"/>
    <w:lvl w:ilvl="0" w:tplc="F65811B2">
      <w:start w:val="6"/>
      <w:numFmt w:val="bullet"/>
      <w:lvlText w:val=""/>
      <w:lvlJc w:val="left"/>
      <w:pPr>
        <w:ind w:left="81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93179EE"/>
    <w:multiLevelType w:val="hybridMultilevel"/>
    <w:tmpl w:val="D29AF154"/>
    <w:lvl w:ilvl="0" w:tplc="8FCCEA8E">
      <w:start w:val="6"/>
      <w:numFmt w:val="bullet"/>
      <w:lvlText w:val=""/>
      <w:lvlJc w:val="left"/>
      <w:pPr>
        <w:ind w:left="81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514B80"/>
    <w:multiLevelType w:val="hybridMultilevel"/>
    <w:tmpl w:val="0E7AA81E"/>
    <w:lvl w:ilvl="0" w:tplc="1136A00A">
      <w:start w:val="6"/>
      <w:numFmt w:val="bullet"/>
      <w:lvlText w:val=""/>
      <w:lvlJc w:val="left"/>
      <w:pPr>
        <w:ind w:left="81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433135273">
    <w:abstractNumId w:val="1"/>
  </w:num>
  <w:num w:numId="2" w16cid:durableId="333150277">
    <w:abstractNumId w:val="2"/>
  </w:num>
  <w:num w:numId="3" w16cid:durableId="1026248595">
    <w:abstractNumId w:val="3"/>
  </w:num>
  <w:num w:numId="4" w16cid:durableId="26708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2B"/>
    <w:rsid w:val="00502C62"/>
    <w:rsid w:val="00630C2B"/>
    <w:rsid w:val="006B1E07"/>
    <w:rsid w:val="007A2FBE"/>
    <w:rsid w:val="008C205D"/>
    <w:rsid w:val="00953588"/>
    <w:rsid w:val="009E028C"/>
    <w:rsid w:val="00A27955"/>
    <w:rsid w:val="00A3488A"/>
    <w:rsid w:val="00BA3FC9"/>
    <w:rsid w:val="00BE606A"/>
    <w:rsid w:val="00E97411"/>
    <w:rsid w:val="00ED6A1E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7F49EC"/>
  <w15:chartTrackingRefBased/>
  <w15:docId w15:val="{F1F74C91-7755-444B-A402-859153E9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C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C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C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C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C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C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C2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C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C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C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C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C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C2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C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0C2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3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0C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0C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0C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0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0C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0C2B"/>
    <w:rPr>
      <w:b/>
      <w:bCs/>
      <w:smallCaps/>
      <w:color w:val="2F5496" w:themeColor="accent1" w:themeShade="BF"/>
      <w:spacing w:val="5"/>
    </w:rPr>
  </w:style>
  <w:style w:type="paragraph" w:customStyle="1" w:styleId="p-normal">
    <w:name w:val="p-normal"/>
    <w:basedOn w:val="a"/>
    <w:rsid w:val="009E028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ord-wrapper">
    <w:name w:val="word-wrapper"/>
    <w:basedOn w:val="a0"/>
    <w:rsid w:val="009E028C"/>
  </w:style>
  <w:style w:type="character" w:customStyle="1" w:styleId="fake-non-breaking-space">
    <w:name w:val="fake-non-breaking-space"/>
    <w:basedOn w:val="a0"/>
    <w:rsid w:val="009E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Ставер Павел Николаевич</dc:creator>
  <cp:keywords/>
  <dc:description/>
  <cp:lastModifiedBy>nichyparuk</cp:lastModifiedBy>
  <cp:revision>4</cp:revision>
  <dcterms:created xsi:type="dcterms:W3CDTF">2026-04-22T13:08:00Z</dcterms:created>
  <dcterms:modified xsi:type="dcterms:W3CDTF">2026-04-22T13:11:00Z</dcterms:modified>
</cp:coreProperties>
</file>